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F418" w14:textId="0EECE117" w:rsidR="000C3F8C" w:rsidRPr="00C27641" w:rsidRDefault="00973893" w:rsidP="000C3F8C">
      <w:pPr>
        <w:jc w:val="center"/>
        <w:rPr>
          <w:rFonts w:ascii="Lidl Font Pro BG" w:hAnsi="Lidl Font Pro BG"/>
          <w:b/>
          <w:bCs/>
          <w:sz w:val="24"/>
          <w:szCs w:val="24"/>
        </w:rPr>
      </w:pPr>
      <w:r w:rsidRPr="00C27641">
        <w:rPr>
          <w:rFonts w:ascii="Lidl Font Pro BG" w:hAnsi="Lidl Font Pro BG"/>
          <w:b/>
          <w:bCs/>
          <w:sz w:val="24"/>
          <w:szCs w:val="24"/>
        </w:rPr>
        <w:t>Остават броени дни</w:t>
      </w:r>
      <w:r w:rsidR="00C27641" w:rsidRPr="00C27641">
        <w:rPr>
          <w:rFonts w:ascii="Lidl Font Pro BG" w:hAnsi="Lidl Font Pro BG"/>
          <w:b/>
          <w:bCs/>
          <w:sz w:val="24"/>
          <w:szCs w:val="24"/>
        </w:rPr>
        <w:t>, в които кли</w:t>
      </w:r>
      <w:r w:rsidR="00C27641" w:rsidRPr="00786805">
        <w:rPr>
          <w:rFonts w:ascii="Lidl Font Pro BG" w:hAnsi="Lidl Font Pro BG"/>
          <w:b/>
          <w:bCs/>
          <w:sz w:val="24"/>
          <w:szCs w:val="24"/>
        </w:rPr>
        <w:t xml:space="preserve">ентите на </w:t>
      </w:r>
      <w:r w:rsidR="00C27641" w:rsidRPr="002D3DD1">
        <w:rPr>
          <w:rFonts w:ascii="Lidl Font Pro BG" w:hAnsi="Lidl Font Pro BG"/>
          <w:b/>
          <w:bCs/>
          <w:sz w:val="24"/>
          <w:szCs w:val="24"/>
          <w:lang w:val="en-US"/>
        </w:rPr>
        <w:t xml:space="preserve">Lidl </w:t>
      </w:r>
      <w:r w:rsidR="00C27641" w:rsidRPr="002D3DD1">
        <w:rPr>
          <w:rFonts w:ascii="Lidl Font Pro BG" w:hAnsi="Lidl Font Pro BG"/>
          <w:b/>
          <w:bCs/>
          <w:sz w:val="24"/>
          <w:szCs w:val="24"/>
        </w:rPr>
        <w:t>м</w:t>
      </w:r>
      <w:r w:rsidR="00C27641" w:rsidRPr="00C27641">
        <w:rPr>
          <w:rFonts w:ascii="Lidl Font Pro BG" w:hAnsi="Lidl Font Pro BG"/>
          <w:b/>
          <w:bCs/>
          <w:sz w:val="24"/>
          <w:szCs w:val="24"/>
        </w:rPr>
        <w:t xml:space="preserve">огат да се включат в </w:t>
      </w:r>
      <w:r w:rsidR="000C3F8C" w:rsidRPr="00C27641">
        <w:rPr>
          <w:rFonts w:ascii="Lidl Font Pro BG" w:hAnsi="Lidl Font Pro BG"/>
          <w:b/>
          <w:bCs/>
          <w:sz w:val="24"/>
          <w:szCs w:val="24"/>
        </w:rPr>
        <w:t xml:space="preserve"> „</w:t>
      </w:r>
      <w:proofErr w:type="spellStart"/>
      <w:r w:rsidR="000C3F8C" w:rsidRPr="00C27641">
        <w:rPr>
          <w:rFonts w:ascii="Lidl Font Pro BG" w:hAnsi="Lidl Font Pro BG"/>
          <w:b/>
          <w:bCs/>
          <w:sz w:val="24"/>
          <w:szCs w:val="24"/>
        </w:rPr>
        <w:t>Ти</w:t>
      </w:r>
      <w:proofErr w:type="spellEnd"/>
      <w:r w:rsidR="000C3F8C" w:rsidRPr="00C27641">
        <w:rPr>
          <w:rFonts w:ascii="Lidl Font Pro BG" w:hAnsi="Lidl Font Pro BG"/>
          <w:b/>
          <w:bCs/>
          <w:sz w:val="24"/>
          <w:szCs w:val="24"/>
        </w:rPr>
        <w:t xml:space="preserve"> и </w:t>
      </w:r>
      <w:proofErr w:type="spellStart"/>
      <w:r w:rsidR="000C3F8C" w:rsidRPr="00C27641">
        <w:rPr>
          <w:rFonts w:ascii="Lidl Font Pro BG" w:hAnsi="Lidl Font Pro BG"/>
          <w:b/>
          <w:bCs/>
          <w:sz w:val="24"/>
          <w:szCs w:val="24"/>
        </w:rPr>
        <w:t>Lidl</w:t>
      </w:r>
      <w:proofErr w:type="spellEnd"/>
      <w:r w:rsidR="000C3F8C" w:rsidRPr="00C27641">
        <w:rPr>
          <w:rFonts w:ascii="Lidl Font Pro BG" w:hAnsi="Lidl Font Pro BG"/>
          <w:b/>
          <w:bCs/>
          <w:sz w:val="24"/>
          <w:szCs w:val="24"/>
        </w:rPr>
        <w:t xml:space="preserve"> за по-добър живот“ </w:t>
      </w:r>
    </w:p>
    <w:p w14:paraId="517DA0A8" w14:textId="77777777" w:rsidR="00C27641" w:rsidRPr="00C27641" w:rsidRDefault="00C27641" w:rsidP="000C3F8C">
      <w:pPr>
        <w:jc w:val="center"/>
        <w:rPr>
          <w:rFonts w:ascii="Lidl Font Pro BG" w:hAnsi="Lidl Font Pro BG"/>
          <w:b/>
          <w:bCs/>
          <w:sz w:val="24"/>
          <w:szCs w:val="24"/>
        </w:rPr>
      </w:pPr>
    </w:p>
    <w:p w14:paraId="4CF2FB95" w14:textId="1681A553" w:rsidR="000C3F8C" w:rsidRPr="00C27641" w:rsidRDefault="00E91D03" w:rsidP="000C3F8C">
      <w:pPr>
        <w:jc w:val="center"/>
        <w:rPr>
          <w:rFonts w:ascii="Lidl Font Pro BG" w:hAnsi="Lidl Font Pro BG"/>
          <w:i/>
          <w:iCs/>
        </w:rPr>
      </w:pPr>
      <w:r w:rsidRPr="00C27641">
        <w:rPr>
          <w:rFonts w:ascii="Lidl Font Pro BG" w:hAnsi="Lidl Font Pro BG"/>
          <w:i/>
          <w:iCs/>
        </w:rPr>
        <w:t>На 10 юни приключва активната фаза по набиране на средства за фонда, а г</w:t>
      </w:r>
      <w:r w:rsidR="000C3F8C" w:rsidRPr="00C27641">
        <w:rPr>
          <w:rFonts w:ascii="Lidl Font Pro BG" w:hAnsi="Lidl Font Pro BG"/>
          <w:i/>
          <w:iCs/>
        </w:rPr>
        <w:t xml:space="preserve">ражданските организации могат да </w:t>
      </w:r>
      <w:r w:rsidRPr="00C27641">
        <w:rPr>
          <w:rFonts w:ascii="Lidl Font Pro BG" w:hAnsi="Lidl Font Pro BG"/>
          <w:i/>
          <w:iCs/>
        </w:rPr>
        <w:t>кандидатстват</w:t>
      </w:r>
      <w:r w:rsidR="000C3F8C" w:rsidRPr="00C27641">
        <w:rPr>
          <w:rFonts w:ascii="Lidl Font Pro BG" w:hAnsi="Lidl Font Pro BG"/>
          <w:i/>
          <w:iCs/>
        </w:rPr>
        <w:t xml:space="preserve"> до 28 юни</w:t>
      </w:r>
    </w:p>
    <w:p w14:paraId="781DAEE9" w14:textId="77777777" w:rsidR="000C3F8C" w:rsidRPr="00C27641" w:rsidRDefault="000C3F8C" w:rsidP="000C3F8C">
      <w:pPr>
        <w:jc w:val="center"/>
        <w:rPr>
          <w:rFonts w:ascii="Lidl Font Pro BG" w:hAnsi="Lidl Font Pro BG"/>
          <w:i/>
          <w:iCs/>
        </w:rPr>
      </w:pPr>
    </w:p>
    <w:p w14:paraId="20AA6C2E" w14:textId="77777777" w:rsidR="000C3F8C" w:rsidRPr="00C27641" w:rsidRDefault="000C3F8C" w:rsidP="000C3F8C">
      <w:pPr>
        <w:jc w:val="center"/>
        <w:rPr>
          <w:rFonts w:ascii="Lidl Font Pro BG" w:hAnsi="Lidl Font Pro BG"/>
          <w:i/>
          <w:iCs/>
        </w:rPr>
      </w:pPr>
    </w:p>
    <w:p w14:paraId="4504ED83" w14:textId="65BBCB19" w:rsidR="000C3F8C" w:rsidRPr="00C27641" w:rsidRDefault="00DF0CDF" w:rsidP="000C3F8C">
      <w:pPr>
        <w:jc w:val="both"/>
        <w:rPr>
          <w:rFonts w:ascii="Lidl Font Pro BG" w:hAnsi="Lidl Font Pro BG"/>
        </w:rPr>
      </w:pPr>
      <w:r w:rsidRPr="00C27641">
        <w:rPr>
          <w:rFonts w:ascii="Lidl Font Pro BG" w:hAnsi="Lidl Font Pro BG"/>
          <w:b/>
          <w:bCs/>
        </w:rPr>
        <w:t>6</w:t>
      </w:r>
      <w:r w:rsidR="000C3F8C" w:rsidRPr="00C27641">
        <w:rPr>
          <w:rFonts w:ascii="Lidl Font Pro BG" w:hAnsi="Lidl Font Pro BG"/>
          <w:b/>
          <w:bCs/>
        </w:rPr>
        <w:t xml:space="preserve"> </w:t>
      </w:r>
      <w:r w:rsidRPr="00C27641">
        <w:rPr>
          <w:rFonts w:ascii="Lidl Font Pro BG" w:hAnsi="Lidl Font Pro BG"/>
          <w:b/>
          <w:bCs/>
        </w:rPr>
        <w:t>юни</w:t>
      </w:r>
      <w:r w:rsidR="000C3F8C" w:rsidRPr="00C27641">
        <w:rPr>
          <w:rFonts w:ascii="Lidl Font Pro BG" w:hAnsi="Lidl Font Pro BG"/>
          <w:b/>
          <w:bCs/>
        </w:rPr>
        <w:t xml:space="preserve"> 2022 г., София</w:t>
      </w:r>
      <w:r w:rsidR="000C3F8C" w:rsidRPr="00C27641">
        <w:rPr>
          <w:rFonts w:ascii="Lidl Font Pro BG" w:hAnsi="Lidl Font Pro BG"/>
        </w:rPr>
        <w:t xml:space="preserve"> </w:t>
      </w:r>
      <w:r w:rsidR="00C27641" w:rsidRPr="00C27641">
        <w:rPr>
          <w:rFonts w:ascii="Lidl Font Pro BG" w:hAnsi="Lidl Font Pro BG"/>
        </w:rPr>
        <w:t>Лидл България продължава с набирането на фонда за инициативата „</w:t>
      </w:r>
      <w:proofErr w:type="spellStart"/>
      <w:r w:rsidR="00C27641" w:rsidRPr="00C27641">
        <w:rPr>
          <w:rFonts w:ascii="Lidl Font Pro BG" w:hAnsi="Lidl Font Pro BG"/>
        </w:rPr>
        <w:t>Ти</w:t>
      </w:r>
      <w:proofErr w:type="spellEnd"/>
      <w:r w:rsidR="00C27641" w:rsidRPr="00C27641">
        <w:rPr>
          <w:rFonts w:ascii="Lidl Font Pro BG" w:hAnsi="Lidl Font Pro BG"/>
        </w:rPr>
        <w:t xml:space="preserve"> и </w:t>
      </w:r>
      <w:r w:rsidR="00C27641" w:rsidRPr="00C27641">
        <w:rPr>
          <w:rFonts w:ascii="Lidl Font Pro BG" w:hAnsi="Lidl Font Pro BG"/>
          <w:lang w:val="en-US"/>
        </w:rPr>
        <w:t>Lidl</w:t>
      </w:r>
      <w:r w:rsidR="00C27641" w:rsidRPr="006516B1">
        <w:rPr>
          <w:rFonts w:ascii="Lidl Font Pro BG" w:hAnsi="Lidl Font Pro BG"/>
        </w:rPr>
        <w:t xml:space="preserve"> </w:t>
      </w:r>
      <w:r w:rsidR="00C27641" w:rsidRPr="00C27641">
        <w:rPr>
          <w:rFonts w:ascii="Lidl Font Pro BG" w:hAnsi="Lidl Font Pro BG"/>
        </w:rPr>
        <w:t>за по-добър живо</w:t>
      </w:r>
      <w:r w:rsidR="00C27641" w:rsidRPr="00786805">
        <w:rPr>
          <w:rFonts w:ascii="Lidl Font Pro BG" w:hAnsi="Lidl Font Pro BG"/>
        </w:rPr>
        <w:t>т</w:t>
      </w:r>
      <w:r w:rsidR="00C27641" w:rsidRPr="002D3DD1">
        <w:rPr>
          <w:rFonts w:ascii="Lidl Font Pro BG" w:hAnsi="Lidl Font Pro BG"/>
        </w:rPr>
        <w:t>“</w:t>
      </w:r>
      <w:r w:rsidR="00C27641" w:rsidRPr="00C27641">
        <w:rPr>
          <w:rFonts w:ascii="Lidl Font Pro BG" w:hAnsi="Lidl Font Pro BG"/>
        </w:rPr>
        <w:t xml:space="preserve"> до 10 юни. </w:t>
      </w:r>
      <w:r w:rsidR="00786805">
        <w:rPr>
          <w:rFonts w:ascii="Lidl Font Pro BG" w:hAnsi="Lidl Font Pro BG"/>
        </w:rPr>
        <w:t>В</w:t>
      </w:r>
      <w:r w:rsidR="00786805" w:rsidRPr="00D52B89">
        <w:rPr>
          <w:rFonts w:ascii="Lidl Font Pro BG" w:hAnsi="Lidl Font Pro BG"/>
        </w:rPr>
        <w:t xml:space="preserve"> продължение на четири седмици </w:t>
      </w:r>
      <w:r w:rsidR="00786805">
        <w:rPr>
          <w:rFonts w:ascii="Lidl Font Pro BG" w:hAnsi="Lidl Font Pro BG"/>
        </w:rPr>
        <w:t xml:space="preserve">в рамките на </w:t>
      </w:r>
      <w:r w:rsidR="00C27641" w:rsidRPr="00C27641">
        <w:rPr>
          <w:rFonts w:ascii="Lidl Font Pro BG" w:hAnsi="Lidl Font Pro BG"/>
        </w:rPr>
        <w:t>п</w:t>
      </w:r>
      <w:r w:rsidR="00056623" w:rsidRPr="00C27641">
        <w:rPr>
          <w:rFonts w:ascii="Lidl Font Pro BG" w:hAnsi="Lidl Font Pro BG"/>
        </w:rPr>
        <w:t xml:space="preserve">етото издание на най-мащабната социално отговорна инициатива на </w:t>
      </w:r>
      <w:r w:rsidR="00C27641" w:rsidRPr="00C27641">
        <w:rPr>
          <w:rFonts w:ascii="Lidl Font Pro BG" w:hAnsi="Lidl Font Pro BG"/>
        </w:rPr>
        <w:t xml:space="preserve"> компанията</w:t>
      </w:r>
      <w:r w:rsidR="00786805">
        <w:rPr>
          <w:rFonts w:ascii="Lidl Font Pro BG" w:hAnsi="Lidl Font Pro BG"/>
        </w:rPr>
        <w:t>,</w:t>
      </w:r>
      <w:r w:rsidR="000B3A31" w:rsidRPr="00786805">
        <w:rPr>
          <w:rFonts w:ascii="Lidl Font Pro BG" w:hAnsi="Lidl Font Pro BG"/>
        </w:rPr>
        <w:t xml:space="preserve"> всеки клиент на веригата помага докато пазарува, тъй като </w:t>
      </w:r>
      <w:r w:rsidR="000B3A31" w:rsidRPr="00C27641">
        <w:rPr>
          <w:rFonts w:ascii="Lidl Font Pro BG" w:hAnsi="Lidl Font Pro BG"/>
        </w:rPr>
        <w:t>компанията отделя по 3 стотинки от всеки касов бон. С</w:t>
      </w:r>
      <w:r w:rsidR="000C3F8C" w:rsidRPr="00C27641">
        <w:rPr>
          <w:rFonts w:ascii="Lidl Font Pro BG" w:hAnsi="Lidl Font Pro BG"/>
        </w:rPr>
        <w:t>ъбраният фонд ще се използва за подкрепа на обществено значими проекти, които помагат на хората в различните региони от страната да водят по-качествен и пълноценен начин на живот.</w:t>
      </w:r>
      <w:r w:rsidR="00056623" w:rsidRPr="00C27641">
        <w:rPr>
          <w:rFonts w:ascii="Lidl Font Pro BG" w:hAnsi="Lidl Font Pro BG"/>
        </w:rPr>
        <w:t xml:space="preserve"> </w:t>
      </w:r>
      <w:r w:rsidR="000C3F8C" w:rsidRPr="00C27641">
        <w:rPr>
          <w:rFonts w:ascii="Lidl Font Pro BG" w:hAnsi="Lidl Font Pro BG"/>
        </w:rPr>
        <w:t xml:space="preserve"> </w:t>
      </w:r>
    </w:p>
    <w:p w14:paraId="4A13A2F1" w14:textId="6E5EC207" w:rsidR="00056623" w:rsidRPr="00C27641" w:rsidRDefault="00056623" w:rsidP="000C3F8C">
      <w:pPr>
        <w:jc w:val="both"/>
        <w:rPr>
          <w:rFonts w:ascii="Lidl Font Pro BG" w:hAnsi="Lidl Font Pro BG"/>
        </w:rPr>
      </w:pPr>
    </w:p>
    <w:p w14:paraId="7FC1B3A2" w14:textId="584F2784" w:rsidR="000B3A31" w:rsidRPr="006516B1" w:rsidRDefault="000B3A31" w:rsidP="000B3A31">
      <w:pPr>
        <w:jc w:val="both"/>
        <w:rPr>
          <w:rFonts w:ascii="Lidl Font Pro BG" w:hAnsi="Lidl Font Pro BG"/>
        </w:rPr>
      </w:pPr>
      <w:r w:rsidRPr="006516B1">
        <w:rPr>
          <w:rFonts w:ascii="Lidl Font Pro BG" w:hAnsi="Lidl Font Pro BG"/>
        </w:rPr>
        <w:t>Гражданските организации могат да кандидатстват с проекти за финансиране по програмата до 28 юни</w:t>
      </w:r>
      <w:r w:rsidRPr="00C27641">
        <w:rPr>
          <w:rFonts w:ascii="Lidl Font Pro BG" w:hAnsi="Lidl Font Pro BG"/>
        </w:rPr>
        <w:t xml:space="preserve"> в следните три тематични области: образование, култура и историческо наследство и околна среда.</w:t>
      </w:r>
      <w:r w:rsidR="00406783" w:rsidRPr="00C27641">
        <w:rPr>
          <w:rFonts w:ascii="Lidl Font Pro BG" w:hAnsi="Lidl Font Pro BG"/>
        </w:rPr>
        <w:t xml:space="preserve"> Всички получени кандидатури ще преминат през процес на подбор от няколко етапа – от административна оценка, през оценка от експертно жури, до оценяване от служители на Лидл България, а одобрените от тях ще бъдат представени в началото на октомври. Максималният размер на финансиране за всеки проект е до 10 000 лв., а периодът за реализация - до една година.</w:t>
      </w:r>
    </w:p>
    <w:p w14:paraId="44467583" w14:textId="1F860A63" w:rsidR="00056623" w:rsidRPr="00C27641" w:rsidRDefault="00056623" w:rsidP="000C3F8C">
      <w:pPr>
        <w:jc w:val="both"/>
        <w:rPr>
          <w:rFonts w:ascii="Lidl Font Pro BG" w:hAnsi="Lidl Font Pro BG"/>
        </w:rPr>
      </w:pPr>
    </w:p>
    <w:p w14:paraId="4E51BBA3" w14:textId="7C76B9E3" w:rsidR="000C3F8C" w:rsidRPr="00C27641" w:rsidRDefault="000B3A31" w:rsidP="000C3F8C">
      <w:pPr>
        <w:jc w:val="both"/>
        <w:rPr>
          <w:rFonts w:ascii="Lidl Font Pro BG" w:hAnsi="Lidl Font Pro BG"/>
        </w:rPr>
      </w:pPr>
      <w:r w:rsidRPr="006516B1">
        <w:rPr>
          <w:rFonts w:ascii="Lidl Font Pro BG" w:hAnsi="Lidl Font Pro BG"/>
        </w:rPr>
        <w:t>„</w:t>
      </w:r>
      <w:proofErr w:type="spellStart"/>
      <w:r w:rsidRPr="006516B1">
        <w:rPr>
          <w:rFonts w:ascii="Lidl Font Pro BG" w:hAnsi="Lidl Font Pro BG"/>
        </w:rPr>
        <w:t>Ти</w:t>
      </w:r>
      <w:proofErr w:type="spellEnd"/>
      <w:r w:rsidRPr="006516B1">
        <w:rPr>
          <w:rFonts w:ascii="Lidl Font Pro BG" w:hAnsi="Lidl Font Pro BG"/>
        </w:rPr>
        <w:t xml:space="preserve"> и </w:t>
      </w:r>
      <w:proofErr w:type="spellStart"/>
      <w:r w:rsidRPr="006516B1">
        <w:rPr>
          <w:rFonts w:ascii="Lidl Font Pro BG" w:hAnsi="Lidl Font Pro BG"/>
        </w:rPr>
        <w:t>Lidl</w:t>
      </w:r>
      <w:proofErr w:type="spellEnd"/>
      <w:r w:rsidRPr="006516B1">
        <w:rPr>
          <w:rFonts w:ascii="Lidl Font Pro BG" w:hAnsi="Lidl Font Pro BG"/>
        </w:rPr>
        <w:t xml:space="preserve"> за по-добър живот“ се провежда от 2017 година насам</w:t>
      </w:r>
      <w:r w:rsidR="00786805">
        <w:rPr>
          <w:rFonts w:ascii="Lidl Font Pro BG" w:hAnsi="Lidl Font Pro BG"/>
        </w:rPr>
        <w:t>. З</w:t>
      </w:r>
      <w:r w:rsidRPr="006516B1">
        <w:rPr>
          <w:rFonts w:ascii="Lidl Font Pro BG" w:hAnsi="Lidl Font Pro BG"/>
        </w:rPr>
        <w:t xml:space="preserve">а преходните четири издания на инициативата </w:t>
      </w:r>
      <w:r w:rsidR="00786805">
        <w:rPr>
          <w:rFonts w:ascii="Lidl Font Pro BG" w:hAnsi="Lidl Font Pro BG"/>
        </w:rPr>
        <w:t>Лидл България е дарила</w:t>
      </w:r>
      <w:r w:rsidRPr="006516B1">
        <w:rPr>
          <w:rFonts w:ascii="Lidl Font Pro BG" w:hAnsi="Lidl Font Pro BG"/>
        </w:rPr>
        <w:t xml:space="preserve"> </w:t>
      </w:r>
      <w:r w:rsidR="00786805">
        <w:rPr>
          <w:rFonts w:ascii="Lidl Font Pro BG" w:hAnsi="Lidl Font Pro BG"/>
        </w:rPr>
        <w:t xml:space="preserve">общ фонд от </w:t>
      </w:r>
      <w:r w:rsidRPr="006516B1">
        <w:rPr>
          <w:rFonts w:ascii="Lidl Font Pro BG" w:hAnsi="Lidl Font Pro BG"/>
        </w:rPr>
        <w:t>715 000 лева</w:t>
      </w:r>
      <w:r w:rsidR="00786805">
        <w:rPr>
          <w:rFonts w:ascii="Lidl Font Pro BG" w:hAnsi="Lidl Font Pro BG"/>
        </w:rPr>
        <w:t xml:space="preserve"> за подкрепа</w:t>
      </w:r>
      <w:r w:rsidRPr="006516B1">
        <w:rPr>
          <w:rFonts w:ascii="Lidl Font Pro BG" w:hAnsi="Lidl Font Pro BG"/>
        </w:rPr>
        <w:t xml:space="preserve"> </w:t>
      </w:r>
      <w:r w:rsidR="00786805">
        <w:rPr>
          <w:rFonts w:ascii="Lidl Font Pro BG" w:hAnsi="Lidl Font Pro BG"/>
        </w:rPr>
        <w:t xml:space="preserve"> на</w:t>
      </w:r>
      <w:r w:rsidRPr="006516B1">
        <w:rPr>
          <w:rFonts w:ascii="Lidl Font Pro BG" w:hAnsi="Lidl Font Pro BG"/>
        </w:rPr>
        <w:t xml:space="preserve"> 96 вдъхновяващи граждански проекти. Само за първите три години, чрез </w:t>
      </w:r>
      <w:r w:rsidR="00786805">
        <w:rPr>
          <w:rFonts w:ascii="Lidl Font Pro BG" w:hAnsi="Lidl Font Pro BG"/>
        </w:rPr>
        <w:t>тях са достигнати</w:t>
      </w:r>
      <w:r w:rsidR="00786805" w:rsidRPr="006516B1">
        <w:rPr>
          <w:rFonts w:ascii="Lidl Font Pro BG" w:hAnsi="Lidl Font Pro BG"/>
        </w:rPr>
        <w:t xml:space="preserve"> </w:t>
      </w:r>
      <w:r w:rsidR="00406783" w:rsidRPr="006516B1">
        <w:rPr>
          <w:rFonts w:ascii="Lidl Font Pro BG" w:hAnsi="Lidl Font Pro BG"/>
        </w:rPr>
        <w:t xml:space="preserve">близо 260 000 души в цялата страна </w:t>
      </w:r>
    </w:p>
    <w:p w14:paraId="5861BFA6" w14:textId="136F3AC4" w:rsidR="000C3F8C" w:rsidRPr="00C27641" w:rsidRDefault="000C3F8C" w:rsidP="000C3F8C">
      <w:pPr>
        <w:jc w:val="both"/>
        <w:rPr>
          <w:rStyle w:val="Hyperlink"/>
          <w:rFonts w:ascii="Lidl Font Pro BG" w:hAnsi="Lidl Font Pro BG"/>
        </w:rPr>
      </w:pPr>
      <w:r w:rsidRPr="00C27641">
        <w:rPr>
          <w:rFonts w:ascii="Lidl Font Pro BG" w:hAnsi="Lidl Font Pro BG"/>
        </w:rPr>
        <w:t>Инициативата се реализира в партньорство с Фондация „Работилница за граждански инициативи“ и Български дарителски форум.</w:t>
      </w:r>
      <w:r w:rsidRPr="00C27641">
        <w:rPr>
          <w:rFonts w:ascii="Lidl Font Pro BG" w:hAnsi="Lidl Font Pro BG"/>
          <w:i/>
          <w:iCs/>
        </w:rPr>
        <w:t xml:space="preserve"> </w:t>
      </w:r>
      <w:r w:rsidRPr="00C27641">
        <w:rPr>
          <w:rFonts w:ascii="Lidl Font Pro BG" w:hAnsi="Lidl Font Pro BG"/>
        </w:rPr>
        <w:t xml:space="preserve">Повече информация за инициативата </w:t>
      </w:r>
      <w:r w:rsidR="00786805">
        <w:rPr>
          <w:rFonts w:ascii="Lidl Font Pro BG" w:hAnsi="Lidl Font Pro BG"/>
        </w:rPr>
        <w:t xml:space="preserve">и условията за </w:t>
      </w:r>
      <w:r w:rsidR="006516B1">
        <w:rPr>
          <w:rFonts w:ascii="Lidl Font Pro BG" w:hAnsi="Lidl Font Pro BG"/>
        </w:rPr>
        <w:t>к</w:t>
      </w:r>
      <w:r w:rsidR="006516B1">
        <w:rPr>
          <w:rFonts w:ascii="Lidl Font Pro BG" w:hAnsi="Lidl Font Pro BG"/>
        </w:rPr>
        <w:t>ан</w:t>
      </w:r>
      <w:r w:rsidR="006516B1">
        <w:rPr>
          <w:rFonts w:ascii="Lidl Font Pro BG" w:hAnsi="Lidl Font Pro BG"/>
        </w:rPr>
        <w:t xml:space="preserve">дидатстване </w:t>
      </w:r>
      <w:r w:rsidRPr="00786805">
        <w:rPr>
          <w:rFonts w:ascii="Lidl Font Pro BG" w:hAnsi="Lidl Font Pro BG"/>
        </w:rPr>
        <w:t xml:space="preserve">вижте на: </w:t>
      </w:r>
      <w:hyperlink r:id="rId6" w:history="1">
        <w:r w:rsidRPr="00C27641">
          <w:rPr>
            <w:rStyle w:val="Hyperlink"/>
            <w:rFonts w:ascii="Lidl Font Pro BG" w:hAnsi="Lidl Font Pro BG"/>
          </w:rPr>
          <w:t>https://corporate.lidl.bg/otgovornost/ti-i-lidl-za-po-dob-r-zhivot</w:t>
        </w:r>
      </w:hyperlink>
    </w:p>
    <w:p w14:paraId="3018342C" w14:textId="2B9657EC" w:rsidR="00406783" w:rsidRPr="00C27641" w:rsidRDefault="00406783" w:rsidP="000C3F8C">
      <w:pPr>
        <w:jc w:val="both"/>
        <w:rPr>
          <w:rStyle w:val="Hyperlink"/>
          <w:rFonts w:ascii="Lidl Font Pro BG" w:hAnsi="Lidl Font Pro BG"/>
        </w:rPr>
      </w:pPr>
    </w:p>
    <w:p w14:paraId="39021D38" w14:textId="77777777" w:rsidR="000C3F8C" w:rsidRPr="00C27641" w:rsidRDefault="000C3F8C" w:rsidP="000C3F8C">
      <w:pPr>
        <w:spacing w:after="120"/>
        <w:jc w:val="both"/>
        <w:rPr>
          <w:rFonts w:ascii="Lidl Font Pro BG" w:hAnsi="Lidl Font Pro BG"/>
          <w:b/>
          <w:bCs/>
          <w:i/>
          <w:iCs/>
        </w:rPr>
      </w:pPr>
      <w:r w:rsidRPr="006516B1">
        <w:rPr>
          <w:rFonts w:ascii="Lidl Font Pro BG" w:hAnsi="Lidl Font Pro BG"/>
          <w:b/>
          <w:bCs/>
          <w:i/>
          <w:iCs/>
        </w:rPr>
        <w:t xml:space="preserve">За Лидл България </w:t>
      </w:r>
    </w:p>
    <w:p w14:paraId="4DC6228F" w14:textId="5F51D451" w:rsidR="000B42BB" w:rsidRPr="00C27641" w:rsidRDefault="000C3F8C" w:rsidP="004E5FCC">
      <w:pPr>
        <w:spacing w:after="120"/>
        <w:jc w:val="both"/>
        <w:rPr>
          <w:rFonts w:ascii="Lidl Font Pro BG" w:hAnsi="Lidl Font Pro BG"/>
          <w:i/>
          <w:iCs/>
        </w:rPr>
      </w:pPr>
      <w:r w:rsidRPr="00C27641">
        <w:rPr>
          <w:rFonts w:ascii="Lidl Font Pro BG" w:hAnsi="Lidl Font Pro BG"/>
          <w:i/>
          <w:iCs/>
        </w:rPr>
        <w:t xml:space="preserve">Lidl е най-голямата верига магазини за хранителни стоки в Европа, част e от немската Schwarz Group и присъства в 31 държави. В България Lidl стартира своята дейност през 2010 г. Днес компанията има 111 магазина в 50 града и над 3700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 наложиха Lidl в България като смарт </w:t>
      </w:r>
      <w:proofErr w:type="spellStart"/>
      <w:r w:rsidRPr="00C27641">
        <w:rPr>
          <w:rFonts w:ascii="Lidl Font Pro BG" w:hAnsi="Lidl Font Pro BG"/>
          <w:i/>
          <w:iCs/>
        </w:rPr>
        <w:t>дискаунтър</w:t>
      </w:r>
      <w:proofErr w:type="spellEnd"/>
      <w:r w:rsidRPr="00C27641">
        <w:rPr>
          <w:rFonts w:ascii="Lidl Font Pro BG" w:hAnsi="Lidl Font Pro BG"/>
          <w:i/>
          <w:iCs/>
        </w:rPr>
        <w:t>, предлагащ високо качество на добра цена, и компания, която подхожда честно, отговорно, с мисъл и грижа за своите клиенти, служители, партньори, както и за околната среда.</w:t>
      </w:r>
    </w:p>
    <w:sectPr w:rsidR="000B42BB" w:rsidRPr="00C276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9292" w14:textId="77777777" w:rsidR="00C34876" w:rsidRDefault="00C34876" w:rsidP="002C667E">
      <w:r>
        <w:separator/>
      </w:r>
    </w:p>
  </w:endnote>
  <w:endnote w:type="continuationSeparator" w:id="0">
    <w:p w14:paraId="300606ED" w14:textId="77777777" w:rsidR="00C34876" w:rsidRDefault="00C34876" w:rsidP="002C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dl Font Pro BG">
    <w:altName w:val="Calibri"/>
    <w:charset w:val="CC"/>
    <w:family w:val="auto"/>
    <w:pitch w:val="variable"/>
    <w:sig w:usb0="A00002FF" w:usb1="500020E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AB1E" w14:textId="77777777" w:rsidR="00C34876" w:rsidRDefault="00C34876" w:rsidP="002C667E">
      <w:r>
        <w:separator/>
      </w:r>
    </w:p>
  </w:footnote>
  <w:footnote w:type="continuationSeparator" w:id="0">
    <w:p w14:paraId="2BD10E77" w14:textId="77777777" w:rsidR="00C34876" w:rsidRDefault="00C34876" w:rsidP="002C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1F4F" w14:textId="77777777" w:rsidR="002C667E" w:rsidRDefault="002C667E" w:rsidP="002C667E">
    <w:pPr>
      <w:spacing w:after="240"/>
      <w:rPr>
        <w:color w:val="44546A"/>
        <w:sz w:val="38"/>
        <w:szCs w:val="38"/>
      </w:rPr>
    </w:pPr>
    <w:r>
      <w:rPr>
        <w:b/>
        <w:color w:val="44546A"/>
        <w:sz w:val="38"/>
        <w:szCs w:val="38"/>
      </w:rPr>
      <w:t>ПРЕС</w:t>
    </w:r>
    <w:r>
      <w:rPr>
        <w:color w:val="44546A"/>
        <w:sz w:val="38"/>
        <w:szCs w:val="38"/>
      </w:rPr>
      <w:t>ИНФОРМАЦИЯ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6774D355" wp14:editId="07DC46B7">
          <wp:simplePos x="0" y="0"/>
          <wp:positionH relativeFrom="column">
            <wp:posOffset>5848350</wp:posOffset>
          </wp:positionH>
          <wp:positionV relativeFrom="paragraph">
            <wp:posOffset>-190499</wp:posOffset>
          </wp:positionV>
          <wp:extent cx="569595" cy="569595"/>
          <wp:effectExtent l="0" t="0" r="0" b="0"/>
          <wp:wrapSquare wrapText="bothSides" distT="0" distB="0" distL="0" distR="0"/>
          <wp:docPr id="3" name="image2.jpg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ID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C99C4C" w14:textId="79661458" w:rsidR="002C667E" w:rsidRPr="002C667E" w:rsidRDefault="002C667E" w:rsidP="002C667E">
    <w:pPr>
      <w:spacing w:after="240"/>
      <w:rPr>
        <w:color w:val="44546A"/>
        <w:sz w:val="38"/>
        <w:szCs w:val="38"/>
      </w:rPr>
    </w:pPr>
    <w:r>
      <w:rPr>
        <w:noProof/>
        <w:color w:val="44546A"/>
        <w:sz w:val="38"/>
        <w:szCs w:val="38"/>
      </w:rPr>
      <w:drawing>
        <wp:inline distT="114300" distB="114300" distL="114300" distR="114300" wp14:anchorId="28917E00" wp14:editId="709B7D38">
          <wp:extent cx="5943600" cy="12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F6"/>
    <w:rsid w:val="00002A02"/>
    <w:rsid w:val="00025189"/>
    <w:rsid w:val="000502ED"/>
    <w:rsid w:val="00056623"/>
    <w:rsid w:val="00073F81"/>
    <w:rsid w:val="000A6A69"/>
    <w:rsid w:val="000B3A31"/>
    <w:rsid w:val="000B42BB"/>
    <w:rsid w:val="000C3F8C"/>
    <w:rsid w:val="00125C2E"/>
    <w:rsid w:val="00131EE9"/>
    <w:rsid w:val="00187812"/>
    <w:rsid w:val="001F1C3F"/>
    <w:rsid w:val="001F4D6F"/>
    <w:rsid w:val="00273502"/>
    <w:rsid w:val="002C667E"/>
    <w:rsid w:val="002D3DD1"/>
    <w:rsid w:val="002E010D"/>
    <w:rsid w:val="002F719E"/>
    <w:rsid w:val="003356D4"/>
    <w:rsid w:val="00357FCE"/>
    <w:rsid w:val="003C3084"/>
    <w:rsid w:val="00406783"/>
    <w:rsid w:val="0049603B"/>
    <w:rsid w:val="004C7057"/>
    <w:rsid w:val="004D53DC"/>
    <w:rsid w:val="004E0EE1"/>
    <w:rsid w:val="004E5FCC"/>
    <w:rsid w:val="00530942"/>
    <w:rsid w:val="00530FB7"/>
    <w:rsid w:val="005430D3"/>
    <w:rsid w:val="005B37F0"/>
    <w:rsid w:val="00616BA6"/>
    <w:rsid w:val="006516B1"/>
    <w:rsid w:val="00693665"/>
    <w:rsid w:val="0071511A"/>
    <w:rsid w:val="007737D7"/>
    <w:rsid w:val="00786805"/>
    <w:rsid w:val="007B0571"/>
    <w:rsid w:val="0080120D"/>
    <w:rsid w:val="0080141D"/>
    <w:rsid w:val="0088778A"/>
    <w:rsid w:val="008C3A70"/>
    <w:rsid w:val="008D545B"/>
    <w:rsid w:val="00947A32"/>
    <w:rsid w:val="00963DC3"/>
    <w:rsid w:val="00973893"/>
    <w:rsid w:val="00984C30"/>
    <w:rsid w:val="00A02518"/>
    <w:rsid w:val="00A1253F"/>
    <w:rsid w:val="00A37DC5"/>
    <w:rsid w:val="00A93FB8"/>
    <w:rsid w:val="00AC4603"/>
    <w:rsid w:val="00AD52E5"/>
    <w:rsid w:val="00AD6CE1"/>
    <w:rsid w:val="00AE752C"/>
    <w:rsid w:val="00BA665E"/>
    <w:rsid w:val="00C0126F"/>
    <w:rsid w:val="00C20D25"/>
    <w:rsid w:val="00C27641"/>
    <w:rsid w:val="00C34876"/>
    <w:rsid w:val="00C821F6"/>
    <w:rsid w:val="00CF4296"/>
    <w:rsid w:val="00D03AF8"/>
    <w:rsid w:val="00D050D4"/>
    <w:rsid w:val="00D377AB"/>
    <w:rsid w:val="00D630E5"/>
    <w:rsid w:val="00DB5255"/>
    <w:rsid w:val="00DF0CDF"/>
    <w:rsid w:val="00E156BB"/>
    <w:rsid w:val="00E91D03"/>
    <w:rsid w:val="00EE775D"/>
    <w:rsid w:val="00EF066D"/>
    <w:rsid w:val="00F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764C"/>
  <w15:chartTrackingRefBased/>
  <w15:docId w15:val="{325847B5-0CE3-4825-9E62-A6AA46AF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F8C"/>
    <w:pPr>
      <w:spacing w:after="0" w:line="240" w:lineRule="auto"/>
    </w:pPr>
    <w:rPr>
      <w:rFonts w:ascii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7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667E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667E"/>
  </w:style>
  <w:style w:type="paragraph" w:styleId="Footer">
    <w:name w:val="footer"/>
    <w:basedOn w:val="Normal"/>
    <w:link w:val="FooterChar"/>
    <w:uiPriority w:val="99"/>
    <w:unhideWhenUsed/>
    <w:rsid w:val="002C667E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667E"/>
  </w:style>
  <w:style w:type="character" w:styleId="FollowedHyperlink">
    <w:name w:val="FollowedHyperlink"/>
    <w:basedOn w:val="DefaultParagraphFont"/>
    <w:uiPriority w:val="99"/>
    <w:semiHidden/>
    <w:unhideWhenUsed/>
    <w:rsid w:val="00693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porate.lidl.bg/otgovornost/ti-i-lidl-za-po-dob-r-zhivo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Milena Savcheva</cp:lastModifiedBy>
  <cp:revision>4</cp:revision>
  <cp:lastPrinted>2022-05-09T05:50:00Z</cp:lastPrinted>
  <dcterms:created xsi:type="dcterms:W3CDTF">2022-06-06T09:37:00Z</dcterms:created>
  <dcterms:modified xsi:type="dcterms:W3CDTF">2022-06-06T10:53:00Z</dcterms:modified>
</cp:coreProperties>
</file>